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关于发布2023年贵州省</w:t>
      </w:r>
      <w:r>
        <w:rPr>
          <w:rFonts w:hint="eastAsia" w:ascii="Times New Roman" w:hAnsi="Times New Roman" w:eastAsia="方正小标宋简体" w:cs="Times New Roman"/>
          <w:color w:val="000000"/>
          <w:kern w:val="0"/>
          <w:sz w:val="44"/>
          <w:szCs w:val="44"/>
        </w:rPr>
        <w:t>蚕业研究所</w:t>
      </w:r>
    </w:p>
    <w:p>
      <w:pPr>
        <w:widowControl/>
        <w:spacing w:line="600" w:lineRule="exact"/>
        <w:jc w:val="center"/>
        <w:rPr>
          <w:rFonts w:ascii="Times New Roman" w:hAnsi="Times New Roman" w:eastAsia="方正小标宋简体" w:cs="Times New Roman"/>
          <w:color w:val="000000"/>
          <w:kern w:val="0"/>
          <w:sz w:val="44"/>
          <w:szCs w:val="44"/>
        </w:rPr>
      </w:pPr>
      <w:r>
        <w:rPr>
          <w:rFonts w:hint="eastAsia" w:ascii="Times New Roman" w:hAnsi="Times New Roman" w:eastAsia="方正小标宋简体" w:cs="Times New Roman"/>
          <w:color w:val="000000"/>
          <w:kern w:val="0"/>
          <w:sz w:val="44"/>
          <w:szCs w:val="44"/>
        </w:rPr>
        <w:t>科技项目</w:t>
      </w:r>
      <w:r>
        <w:rPr>
          <w:rFonts w:ascii="Times New Roman" w:hAnsi="Times New Roman" w:eastAsia="方正小标宋简体" w:cs="Times New Roman"/>
          <w:color w:val="000000"/>
          <w:kern w:val="0"/>
          <w:sz w:val="44"/>
          <w:szCs w:val="44"/>
        </w:rPr>
        <w:t>申报指南的通知</w:t>
      </w:r>
    </w:p>
    <w:p>
      <w:pPr>
        <w:pStyle w:val="4"/>
        <w:widowControl/>
        <w:shd w:val="clear" w:color="auto" w:fill="FFFFFF"/>
        <w:spacing w:beforeAutospacing="0" w:afterAutospacing="0"/>
        <w:rPr>
          <w:rFonts w:ascii="Times New Roman" w:hAnsi="Times New Roman" w:eastAsia="仿宋_GB2312"/>
          <w:kern w:val="2"/>
          <w:sz w:val="32"/>
          <w:szCs w:val="32"/>
        </w:rPr>
      </w:pPr>
      <w:r>
        <w:rPr>
          <w:rFonts w:ascii="Times New Roman" w:hAnsi="Times New Roman" w:eastAsia="仿宋_GB2312"/>
          <w:kern w:val="2"/>
          <w:sz w:val="32"/>
          <w:szCs w:val="32"/>
        </w:rPr>
        <w:t>各</w:t>
      </w:r>
      <w:r>
        <w:rPr>
          <w:rFonts w:hint="eastAsia" w:ascii="Times New Roman" w:hAnsi="Times New Roman" w:eastAsia="仿宋_GB2312"/>
          <w:kern w:val="2"/>
          <w:sz w:val="32"/>
          <w:szCs w:val="32"/>
        </w:rPr>
        <w:t>科技人员</w:t>
      </w:r>
      <w:r>
        <w:rPr>
          <w:rFonts w:ascii="Times New Roman" w:hAnsi="Times New Roman" w:eastAsia="仿宋_GB2312"/>
          <w:kern w:val="2"/>
          <w:sz w:val="32"/>
          <w:szCs w:val="32"/>
        </w:rPr>
        <w:t>：</w:t>
      </w:r>
    </w:p>
    <w:p>
      <w:pPr>
        <w:pStyle w:val="4"/>
        <w:widowControl/>
        <w:shd w:val="clear" w:color="auto" w:fill="FFFFFF"/>
        <w:spacing w:beforeAutospacing="0" w:afterAutospacing="0"/>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根据工作安排，启动2023年贵州省蚕业研究所科技项目申报工作。现将相关申报事项通知如下。</w:t>
      </w:r>
    </w:p>
    <w:p>
      <w:pPr>
        <w:pStyle w:val="4"/>
        <w:widowControl/>
        <w:shd w:val="clear" w:color="auto" w:fill="FFFFFF"/>
        <w:spacing w:beforeAutospacing="0" w:afterAutospacing="0"/>
        <w:ind w:firstLine="420"/>
        <w:rPr>
          <w:rFonts w:ascii="Times New Roman" w:hAnsi="Times New Roman" w:eastAsia="黑体"/>
          <w:kern w:val="2"/>
          <w:sz w:val="32"/>
          <w:szCs w:val="32"/>
        </w:rPr>
      </w:pPr>
      <w:r>
        <w:rPr>
          <w:rFonts w:ascii="Times New Roman" w:hAnsi="Times New Roman" w:eastAsia="黑体"/>
          <w:kern w:val="2"/>
          <w:sz w:val="32"/>
          <w:szCs w:val="32"/>
        </w:rPr>
        <w:t>一、项目定位</w:t>
      </w:r>
    </w:p>
    <w:p>
      <w:pPr>
        <w:pStyle w:val="4"/>
        <w:widowControl/>
        <w:shd w:val="clear" w:color="auto" w:fill="FFFFFF"/>
        <w:spacing w:beforeAutospacing="0" w:afterAutospacing="0"/>
        <w:ind w:firstLine="420"/>
        <w:rPr>
          <w:rFonts w:ascii="Times New Roman" w:hAnsi="Times New Roman" w:eastAsia="仿宋_GB2312"/>
          <w:kern w:val="2"/>
          <w:sz w:val="32"/>
          <w:szCs w:val="32"/>
        </w:rPr>
      </w:pPr>
      <w:r>
        <w:rPr>
          <w:rFonts w:hint="eastAsia" w:ascii="Times New Roman" w:hAnsi="Times New Roman" w:eastAsia="仿宋_GB2312"/>
          <w:kern w:val="2"/>
          <w:sz w:val="32"/>
          <w:szCs w:val="32"/>
        </w:rPr>
        <w:t>支持蚕、桑、辣椒领域内的创新性基础研究和应用基础研究以及针对产业关键技术开展科技攻关。解决产业发展技术瓶颈问题，</w:t>
      </w:r>
      <w:r>
        <w:rPr>
          <w:rFonts w:ascii="Times New Roman" w:hAnsi="Times New Roman" w:eastAsia="仿宋_GB2312"/>
          <w:kern w:val="2"/>
          <w:sz w:val="32"/>
          <w:szCs w:val="32"/>
        </w:rPr>
        <w:t>深入实施“科技创新”工程</w:t>
      </w:r>
      <w:r>
        <w:rPr>
          <w:rFonts w:hint="eastAsia" w:ascii="Times New Roman" w:hAnsi="Times New Roman" w:eastAsia="仿宋_GB2312"/>
          <w:kern w:val="2"/>
          <w:sz w:val="32"/>
          <w:szCs w:val="32"/>
        </w:rPr>
        <w:t>，提高全所科技创新能力和水平</w:t>
      </w:r>
      <w:r>
        <w:rPr>
          <w:rFonts w:ascii="Times New Roman" w:hAnsi="Times New Roman" w:eastAsia="仿宋_GB2312"/>
          <w:kern w:val="2"/>
          <w:sz w:val="32"/>
          <w:szCs w:val="32"/>
        </w:rPr>
        <w:t>。</w:t>
      </w:r>
    </w:p>
    <w:p>
      <w:pPr>
        <w:pStyle w:val="4"/>
        <w:widowControl/>
        <w:shd w:val="clear" w:color="auto" w:fill="FFFFFF"/>
        <w:spacing w:beforeAutospacing="0" w:afterAutospacing="0"/>
        <w:ind w:firstLine="420"/>
        <w:rPr>
          <w:rFonts w:ascii="Times New Roman" w:hAnsi="Times New Roman" w:eastAsia="黑体"/>
          <w:kern w:val="2"/>
          <w:sz w:val="32"/>
          <w:szCs w:val="32"/>
        </w:rPr>
      </w:pPr>
      <w:r>
        <w:rPr>
          <w:rFonts w:ascii="Times New Roman" w:hAnsi="Times New Roman" w:eastAsia="黑体"/>
          <w:kern w:val="2"/>
          <w:sz w:val="32"/>
          <w:szCs w:val="32"/>
        </w:rPr>
        <w:t>二、项目要求</w:t>
      </w:r>
    </w:p>
    <w:p>
      <w:pPr>
        <w:pStyle w:val="4"/>
        <w:widowControl/>
        <w:shd w:val="clear" w:color="auto" w:fill="FFFFFF"/>
        <w:spacing w:beforeAutospacing="0" w:afterAutospacing="0"/>
        <w:ind w:firstLine="420"/>
        <w:rPr>
          <w:rFonts w:ascii="楷体" w:hAnsi="楷体" w:eastAsia="楷体"/>
          <w:kern w:val="2"/>
          <w:sz w:val="32"/>
          <w:szCs w:val="32"/>
        </w:rPr>
      </w:pPr>
      <w:r>
        <w:rPr>
          <w:rFonts w:ascii="楷体" w:hAnsi="楷体" w:eastAsia="楷体"/>
          <w:kern w:val="2"/>
          <w:sz w:val="32"/>
          <w:szCs w:val="32"/>
        </w:rPr>
        <w:t>（一）项目</w:t>
      </w:r>
      <w:r>
        <w:rPr>
          <w:rFonts w:hint="eastAsia" w:ascii="楷体" w:hAnsi="楷体" w:eastAsia="楷体"/>
          <w:kern w:val="2"/>
          <w:sz w:val="32"/>
          <w:szCs w:val="32"/>
        </w:rPr>
        <w:t>申报指南</w:t>
      </w:r>
    </w:p>
    <w:p>
      <w:pPr>
        <w:pStyle w:val="4"/>
        <w:widowControl/>
        <w:shd w:val="clear" w:color="auto" w:fill="FFFFFF"/>
        <w:spacing w:beforeAutospacing="0" w:afterAutospacing="0"/>
        <w:ind w:firstLine="420"/>
        <w:rPr>
          <w:rFonts w:ascii="Times New Roman" w:hAnsi="Times New Roman" w:eastAsia="仿宋_GB2312"/>
          <w:kern w:val="2"/>
          <w:sz w:val="32"/>
          <w:szCs w:val="32"/>
        </w:rPr>
      </w:pPr>
      <w:r>
        <w:rPr>
          <w:rFonts w:hint="eastAsia" w:ascii="Times New Roman" w:hAnsi="Times New Roman" w:eastAsia="仿宋_GB2312"/>
          <w:kern w:val="2"/>
          <w:sz w:val="32"/>
          <w:szCs w:val="32"/>
        </w:rPr>
        <w:t>蚕领域：家蚕病害研究与防治、家蚕分子育种、家蚕营养、家蚕人工饲料推广、家蚕良种扩繁与推广等；</w:t>
      </w:r>
    </w:p>
    <w:p>
      <w:pPr>
        <w:pStyle w:val="4"/>
        <w:widowControl/>
        <w:shd w:val="clear" w:color="auto" w:fill="FFFFFF"/>
        <w:spacing w:beforeAutospacing="0" w:afterAutospacing="0"/>
        <w:ind w:firstLine="420"/>
        <w:rPr>
          <w:rFonts w:ascii="Times New Roman" w:hAnsi="Times New Roman" w:eastAsia="仿宋_GB2312"/>
          <w:kern w:val="2"/>
          <w:sz w:val="32"/>
          <w:szCs w:val="32"/>
        </w:rPr>
      </w:pPr>
      <w:r>
        <w:rPr>
          <w:rFonts w:hint="eastAsia" w:ascii="Times New Roman" w:hAnsi="Times New Roman" w:eastAsia="仿宋_GB2312"/>
          <w:kern w:val="2"/>
          <w:sz w:val="32"/>
          <w:szCs w:val="32"/>
        </w:rPr>
        <w:t>桑领域：桑树矿区修复、桑树功能成分挖掘、果桑菌核病防治技术研发等；</w:t>
      </w:r>
    </w:p>
    <w:p>
      <w:pPr>
        <w:pStyle w:val="4"/>
        <w:widowControl/>
        <w:shd w:val="clear" w:color="auto" w:fill="FFFFFF"/>
        <w:spacing w:beforeAutospacing="0" w:afterAutospacing="0"/>
        <w:ind w:firstLine="420"/>
        <w:rPr>
          <w:rFonts w:ascii="Times New Roman" w:hAnsi="Times New Roman" w:eastAsia="仿宋_GB2312"/>
          <w:sz w:val="32"/>
          <w:szCs w:val="32"/>
        </w:rPr>
      </w:pPr>
      <w:r>
        <w:rPr>
          <w:rFonts w:hint="eastAsia" w:ascii="Times New Roman" w:hAnsi="Times New Roman" w:eastAsia="仿宋_GB2312"/>
          <w:kern w:val="2"/>
          <w:sz w:val="32"/>
          <w:szCs w:val="32"/>
        </w:rPr>
        <w:t>辣椒领域：</w:t>
      </w:r>
      <w:r>
        <w:rPr>
          <w:rFonts w:hint="eastAsia" w:ascii="Times New Roman" w:hAnsi="Times New Roman" w:eastAsia="仿宋_GB2312"/>
          <w:sz w:val="32"/>
          <w:szCs w:val="32"/>
        </w:rPr>
        <w:t>贵州地方特色辣椒品种优势基因挖掘、贵州特色优势品质的辣椒新种质改良创制、选育特色宜机化新品种，低热河谷区喜温果菜生态化栽培、错季栽培技术，辣椒发酵食品生产及绿色杀菌技术、辣椒等贮藏保鲜技术等。</w:t>
      </w:r>
      <w:r>
        <w:rPr>
          <w:rFonts w:ascii="Times New Roman" w:hAnsi="Times New Roman" w:eastAsia="仿宋_GB2312"/>
          <w:sz w:val="32"/>
          <w:szCs w:val="32"/>
        </w:rPr>
        <w:t xml:space="preserve"> </w:t>
      </w:r>
    </w:p>
    <w:p>
      <w:pPr>
        <w:pStyle w:val="4"/>
        <w:widowControl/>
        <w:shd w:val="clear" w:color="auto" w:fill="FFFFFF"/>
        <w:spacing w:beforeAutospacing="0" w:afterAutospacing="0"/>
        <w:ind w:firstLine="420"/>
        <w:rPr>
          <w:rFonts w:ascii="楷体" w:hAnsi="楷体" w:eastAsia="楷体"/>
          <w:kern w:val="2"/>
          <w:sz w:val="32"/>
          <w:szCs w:val="32"/>
        </w:rPr>
      </w:pPr>
      <w:r>
        <w:rPr>
          <w:rFonts w:ascii="楷体" w:hAnsi="楷体" w:eastAsia="楷体"/>
          <w:kern w:val="2"/>
          <w:sz w:val="32"/>
          <w:szCs w:val="32"/>
        </w:rPr>
        <w:t>（二）项目考核要求</w:t>
      </w:r>
    </w:p>
    <w:p>
      <w:pPr>
        <w:pStyle w:val="4"/>
        <w:widowControl/>
        <w:shd w:val="clear" w:color="auto" w:fill="FFFFFF"/>
        <w:spacing w:beforeAutospacing="0" w:afterAutospacing="0"/>
        <w:ind w:firstLine="640" w:firstLineChars="200"/>
        <w:rPr>
          <w:rFonts w:ascii="Times New Roman" w:hAnsi="Times New Roman" w:eastAsia="仿宋_GB2312"/>
          <w:kern w:val="2"/>
          <w:sz w:val="32"/>
          <w:szCs w:val="32"/>
        </w:rPr>
      </w:pPr>
      <w:r>
        <w:rPr>
          <w:rFonts w:hint="eastAsia" w:ascii="Times New Roman" w:hAnsi="Times New Roman" w:eastAsia="仿宋_GB2312"/>
          <w:sz w:val="32"/>
          <w:szCs w:val="32"/>
        </w:rPr>
        <w:t>鼓励在国内优秀期刊公开发表论文，</w:t>
      </w:r>
      <w:r>
        <w:rPr>
          <w:rFonts w:ascii="Times New Roman" w:hAnsi="Times New Roman" w:eastAsia="仿宋_GB2312"/>
          <w:kern w:val="2"/>
          <w:sz w:val="32"/>
          <w:szCs w:val="32"/>
        </w:rPr>
        <w:t>注重科技成果转化对提升产业发展或推动社会进步达到的效果。在项目实施期内，包括但不限于以下目标：</w:t>
      </w:r>
    </w:p>
    <w:p>
      <w:pPr>
        <w:pStyle w:val="4"/>
        <w:widowControl/>
        <w:shd w:val="clear" w:color="auto" w:fill="FFFFFF"/>
        <w:spacing w:beforeAutospacing="0" w:afterAutospacing="0"/>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1</w:t>
      </w:r>
      <w:r>
        <w:rPr>
          <w:rFonts w:ascii="Times New Roman" w:hAnsi="Times New Roman" w:eastAsia="仿宋_GB2312"/>
          <w:kern w:val="2"/>
          <w:sz w:val="32"/>
          <w:szCs w:val="32"/>
        </w:rPr>
        <w:t>.经济指标。与实施项目之前相比，</w:t>
      </w:r>
      <w:r>
        <w:rPr>
          <w:rFonts w:hint="eastAsia" w:ascii="Times New Roman" w:hAnsi="Times New Roman" w:eastAsia="仿宋_GB2312"/>
          <w:kern w:val="2"/>
          <w:sz w:val="32"/>
          <w:szCs w:val="32"/>
        </w:rPr>
        <w:t>项目结题</w:t>
      </w:r>
      <w:r>
        <w:rPr>
          <w:rFonts w:ascii="Times New Roman" w:hAnsi="Times New Roman" w:eastAsia="仿宋_GB2312"/>
          <w:kern w:val="2"/>
          <w:sz w:val="32"/>
          <w:szCs w:val="32"/>
        </w:rPr>
        <w:t>年度新增销售收入、利税</w:t>
      </w:r>
      <w:r>
        <w:rPr>
          <w:rFonts w:hint="eastAsia" w:ascii="Times New Roman" w:hAnsi="Times New Roman" w:eastAsia="仿宋_GB2312"/>
          <w:kern w:val="2"/>
          <w:sz w:val="32"/>
          <w:szCs w:val="32"/>
        </w:rPr>
        <w:t>或</w:t>
      </w:r>
      <w:r>
        <w:rPr>
          <w:rFonts w:ascii="Times New Roman" w:hAnsi="Times New Roman" w:eastAsia="仿宋_GB2312"/>
          <w:kern w:val="2"/>
          <w:sz w:val="32"/>
          <w:szCs w:val="32"/>
        </w:rPr>
        <w:t>其它反映经济效益的指标。</w:t>
      </w:r>
    </w:p>
    <w:p>
      <w:pPr>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cs="Times New Roman"/>
          <w:sz w:val="32"/>
          <w:szCs w:val="32"/>
        </w:rPr>
        <w:t>成果产出。项目预期产出的成果情况及其合理性和可信性等，成果包含新技术、新产品、新应用等，展现形式包括</w:t>
      </w:r>
      <w:r>
        <w:rPr>
          <w:rFonts w:ascii="Times New Roman" w:hAnsi="Times New Roman" w:eastAsia="仿宋_GB2312" w:cs="Times New Roman"/>
          <w:sz w:val="32"/>
          <w:szCs w:val="32"/>
        </w:rPr>
        <w:t>SCI</w:t>
      </w:r>
      <w:r>
        <w:rPr>
          <w:rFonts w:hint="eastAsia" w:ascii="Times New Roman" w:hAnsi="Times New Roman" w:eastAsia="仿宋_GB2312" w:cs="Times New Roman"/>
          <w:sz w:val="32"/>
          <w:szCs w:val="32"/>
        </w:rPr>
        <w:t>论文、技术标准、发明专利、实用新型专利、新品种及示范等。</w:t>
      </w:r>
    </w:p>
    <w:p>
      <w:pPr>
        <w:pStyle w:val="4"/>
        <w:widowControl/>
        <w:shd w:val="clear" w:color="auto" w:fill="FFFFFF"/>
        <w:spacing w:beforeAutospacing="0" w:afterAutospacing="0"/>
        <w:ind w:firstLine="420"/>
        <w:rPr>
          <w:rFonts w:ascii="楷体" w:hAnsi="楷体" w:eastAsia="楷体"/>
          <w:kern w:val="2"/>
          <w:sz w:val="32"/>
          <w:szCs w:val="32"/>
        </w:rPr>
      </w:pPr>
      <w:r>
        <w:rPr>
          <w:rFonts w:ascii="楷体" w:hAnsi="楷体" w:eastAsia="楷体"/>
          <w:kern w:val="2"/>
          <w:sz w:val="32"/>
          <w:szCs w:val="32"/>
        </w:rPr>
        <w:t>（</w:t>
      </w:r>
      <w:r>
        <w:rPr>
          <w:rFonts w:hint="eastAsia" w:ascii="楷体" w:hAnsi="楷体" w:eastAsia="楷体"/>
          <w:kern w:val="2"/>
          <w:sz w:val="32"/>
          <w:szCs w:val="32"/>
        </w:rPr>
        <w:t>三</w:t>
      </w:r>
      <w:r>
        <w:rPr>
          <w:rFonts w:ascii="楷体" w:hAnsi="楷体" w:eastAsia="楷体"/>
          <w:kern w:val="2"/>
          <w:sz w:val="32"/>
          <w:szCs w:val="32"/>
        </w:rPr>
        <w:t>）项目</w:t>
      </w:r>
      <w:r>
        <w:rPr>
          <w:rFonts w:hint="eastAsia" w:ascii="楷体" w:hAnsi="楷体" w:eastAsia="楷体"/>
          <w:kern w:val="2"/>
          <w:sz w:val="32"/>
          <w:szCs w:val="32"/>
        </w:rPr>
        <w:t>内容</w:t>
      </w:r>
      <w:r>
        <w:rPr>
          <w:rFonts w:ascii="楷体" w:hAnsi="楷体" w:eastAsia="楷体"/>
          <w:kern w:val="2"/>
          <w:sz w:val="32"/>
          <w:szCs w:val="32"/>
        </w:rPr>
        <w:t>要求</w:t>
      </w:r>
    </w:p>
    <w:p>
      <w:pPr>
        <w:pStyle w:val="4"/>
        <w:widowControl/>
        <w:shd w:val="clear" w:color="auto" w:fill="FFFFFF"/>
        <w:spacing w:beforeAutospacing="0" w:afterAutospacing="0"/>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严禁将在研或已验收的各类科技项目相同或相近的研究内容重复申报。项目参与人员不超过5人，其中1人需为高级职称专家参与指导项目。</w:t>
      </w:r>
    </w:p>
    <w:p>
      <w:pPr>
        <w:pStyle w:val="4"/>
        <w:widowControl/>
        <w:shd w:val="clear" w:color="auto" w:fill="FFFFFF"/>
        <w:spacing w:beforeAutospacing="0" w:afterAutospacing="0"/>
        <w:ind w:firstLine="420"/>
        <w:rPr>
          <w:rFonts w:ascii="Times New Roman" w:hAnsi="Times New Roman" w:eastAsia="黑体"/>
          <w:kern w:val="2"/>
          <w:sz w:val="32"/>
          <w:szCs w:val="32"/>
        </w:rPr>
      </w:pPr>
      <w:r>
        <w:rPr>
          <w:rFonts w:ascii="Times New Roman" w:hAnsi="Times New Roman" w:eastAsia="黑体"/>
          <w:kern w:val="2"/>
          <w:sz w:val="32"/>
          <w:szCs w:val="32"/>
        </w:rPr>
        <w:t>三、资助强度和实施周期</w:t>
      </w:r>
    </w:p>
    <w:p>
      <w:pPr>
        <w:pStyle w:val="4"/>
        <w:widowControl/>
        <w:shd w:val="clear" w:color="auto" w:fill="FFFFFF"/>
        <w:spacing w:beforeAutospacing="0" w:afterAutospacing="0"/>
        <w:ind w:firstLine="420"/>
        <w:rPr>
          <w:rFonts w:ascii="Times New Roman" w:hAnsi="Times New Roman" w:eastAsia="仿宋_GB2312"/>
          <w:kern w:val="2"/>
          <w:sz w:val="32"/>
          <w:szCs w:val="32"/>
        </w:rPr>
      </w:pPr>
      <w:r>
        <w:rPr>
          <w:rFonts w:ascii="Times New Roman" w:hAnsi="Times New Roman" w:eastAsia="仿宋_GB2312"/>
          <w:kern w:val="2"/>
          <w:sz w:val="32"/>
          <w:szCs w:val="32"/>
        </w:rPr>
        <w:t>项目采取公开竞争、择优遴选、无偿资助、分档支持的方式。根据项目研发任务及体量，项目资助经费不低于</w:t>
      </w:r>
      <w:r>
        <w:rPr>
          <w:rFonts w:hint="eastAsia" w:ascii="Times New Roman" w:hAnsi="Times New Roman" w:eastAsia="仿宋_GB2312"/>
          <w:kern w:val="2"/>
          <w:sz w:val="32"/>
          <w:szCs w:val="32"/>
        </w:rPr>
        <w:t>3</w:t>
      </w:r>
      <w:r>
        <w:rPr>
          <w:rFonts w:ascii="Times New Roman" w:hAnsi="Times New Roman" w:eastAsia="仿宋_GB2312"/>
          <w:kern w:val="2"/>
          <w:sz w:val="32"/>
          <w:szCs w:val="32"/>
        </w:rPr>
        <w:t>万元/项，但不超过1</w:t>
      </w:r>
      <w:r>
        <w:rPr>
          <w:rFonts w:hint="eastAsia" w:ascii="Times New Roman" w:hAnsi="Times New Roman" w:eastAsia="仿宋_GB2312"/>
          <w:kern w:val="2"/>
          <w:sz w:val="32"/>
          <w:szCs w:val="32"/>
        </w:rPr>
        <w:t>0</w:t>
      </w:r>
      <w:r>
        <w:rPr>
          <w:rFonts w:ascii="Times New Roman" w:hAnsi="Times New Roman" w:eastAsia="仿宋_GB2312"/>
          <w:kern w:val="2"/>
          <w:sz w:val="32"/>
          <w:szCs w:val="32"/>
        </w:rPr>
        <w:t>万元/项，实施周期不超过</w:t>
      </w:r>
      <w:r>
        <w:rPr>
          <w:rFonts w:hint="eastAsia" w:ascii="Times New Roman" w:hAnsi="Times New Roman" w:eastAsia="仿宋_GB2312"/>
          <w:kern w:val="2"/>
          <w:sz w:val="32"/>
          <w:szCs w:val="32"/>
        </w:rPr>
        <w:t>3</w:t>
      </w:r>
      <w:r>
        <w:rPr>
          <w:rFonts w:ascii="Times New Roman" w:hAnsi="Times New Roman" w:eastAsia="仿宋_GB2312"/>
          <w:kern w:val="2"/>
          <w:sz w:val="32"/>
          <w:szCs w:val="32"/>
        </w:rPr>
        <w:t>年。实施周期从签订项目任务书之日算起。</w:t>
      </w:r>
    </w:p>
    <w:p>
      <w:pPr>
        <w:pStyle w:val="4"/>
        <w:widowControl/>
        <w:shd w:val="clear" w:color="auto" w:fill="FFFFFF"/>
        <w:spacing w:beforeAutospacing="0" w:afterAutospacing="0"/>
        <w:ind w:firstLine="640" w:firstLineChars="200"/>
        <w:rPr>
          <w:rFonts w:ascii="Times New Roman" w:hAnsi="Times New Roman" w:eastAsia="黑体"/>
          <w:kern w:val="2"/>
          <w:sz w:val="32"/>
          <w:szCs w:val="32"/>
        </w:rPr>
      </w:pPr>
      <w:r>
        <w:rPr>
          <w:rFonts w:ascii="Times New Roman" w:hAnsi="Times New Roman" w:eastAsia="黑体"/>
          <w:kern w:val="2"/>
          <w:sz w:val="32"/>
          <w:szCs w:val="32"/>
        </w:rPr>
        <w:t>四、申报方式和时间</w:t>
      </w:r>
    </w:p>
    <w:p>
      <w:pPr>
        <w:pStyle w:val="4"/>
        <w:widowControl/>
        <w:shd w:val="clear" w:color="auto" w:fill="FFFFFF"/>
        <w:spacing w:beforeAutospacing="0" w:afterAutospacing="0"/>
        <w:ind w:firstLine="420"/>
        <w:rPr>
          <w:rFonts w:ascii="楷体" w:hAnsi="楷体" w:eastAsia="楷体"/>
          <w:kern w:val="2"/>
          <w:sz w:val="32"/>
          <w:szCs w:val="32"/>
        </w:rPr>
      </w:pPr>
      <w:r>
        <w:rPr>
          <w:rFonts w:ascii="楷体" w:hAnsi="楷体" w:eastAsia="楷体"/>
          <w:kern w:val="2"/>
          <w:sz w:val="32"/>
          <w:szCs w:val="32"/>
        </w:rPr>
        <w:t>（一）申报方式</w:t>
      </w:r>
    </w:p>
    <w:p>
      <w:pPr>
        <w:pStyle w:val="4"/>
        <w:widowControl/>
        <w:shd w:val="clear" w:color="auto" w:fill="FFFFFF"/>
        <w:spacing w:beforeAutospacing="0" w:afterAutospacing="0"/>
        <w:ind w:firstLine="420"/>
        <w:rPr>
          <w:rFonts w:ascii="Times New Roman" w:hAnsi="Times New Roman" w:eastAsia="仿宋_GB2312"/>
          <w:kern w:val="2"/>
          <w:sz w:val="32"/>
          <w:szCs w:val="32"/>
        </w:rPr>
      </w:pPr>
      <w:r>
        <w:rPr>
          <w:rFonts w:hint="eastAsia" w:ascii="Times New Roman" w:hAnsi="Times New Roman" w:eastAsia="仿宋_GB2312"/>
          <w:kern w:val="2"/>
          <w:sz w:val="32"/>
          <w:szCs w:val="32"/>
        </w:rPr>
        <w:t>各申报人</w:t>
      </w:r>
      <w:r>
        <w:rPr>
          <w:rFonts w:ascii="Times New Roman" w:hAnsi="Times New Roman" w:eastAsia="仿宋_GB2312"/>
          <w:kern w:val="2"/>
          <w:sz w:val="32"/>
          <w:szCs w:val="32"/>
        </w:rPr>
        <w:t>报送纸质申报材料</w:t>
      </w:r>
      <w:r>
        <w:rPr>
          <w:rFonts w:hint="eastAsia" w:ascii="Times New Roman" w:hAnsi="Times New Roman" w:eastAsia="仿宋_GB2312"/>
          <w:kern w:val="2"/>
          <w:sz w:val="32"/>
          <w:szCs w:val="32"/>
        </w:rPr>
        <w:t>到科研管理科</w:t>
      </w:r>
      <w:r>
        <w:rPr>
          <w:rFonts w:ascii="Times New Roman" w:hAnsi="Times New Roman" w:eastAsia="仿宋_GB2312"/>
          <w:kern w:val="2"/>
          <w:sz w:val="32"/>
          <w:szCs w:val="32"/>
        </w:rPr>
        <w:t>。</w:t>
      </w:r>
    </w:p>
    <w:p>
      <w:pPr>
        <w:pStyle w:val="4"/>
        <w:widowControl/>
        <w:shd w:val="clear" w:color="auto" w:fill="FFFFFF"/>
        <w:spacing w:beforeAutospacing="0" w:afterAutospacing="0"/>
        <w:ind w:firstLine="420"/>
        <w:rPr>
          <w:rFonts w:ascii="楷体" w:hAnsi="楷体" w:eastAsia="楷体"/>
          <w:kern w:val="2"/>
          <w:sz w:val="32"/>
          <w:szCs w:val="32"/>
        </w:rPr>
      </w:pPr>
      <w:r>
        <w:rPr>
          <w:rFonts w:ascii="楷体" w:hAnsi="楷体" w:eastAsia="楷体"/>
          <w:kern w:val="2"/>
          <w:sz w:val="32"/>
          <w:szCs w:val="32"/>
        </w:rPr>
        <w:t>（二）申报时间</w:t>
      </w:r>
    </w:p>
    <w:p>
      <w:pPr>
        <w:pStyle w:val="4"/>
        <w:widowControl/>
        <w:shd w:val="clear" w:color="auto" w:fill="FFFFFF"/>
        <w:spacing w:beforeAutospacing="0" w:afterAutospacing="0"/>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申报时间2023年5月10日9:00—</w:t>
      </w:r>
      <w:r>
        <w:rPr>
          <w:rFonts w:hint="eastAsia" w:ascii="Times New Roman" w:hAnsi="Times New Roman" w:eastAsia="仿宋_GB2312"/>
          <w:kern w:val="2"/>
          <w:sz w:val="32"/>
          <w:szCs w:val="32"/>
        </w:rPr>
        <w:t>5</w:t>
      </w:r>
      <w:r>
        <w:rPr>
          <w:rFonts w:ascii="Times New Roman" w:hAnsi="Times New Roman" w:eastAsia="仿宋_GB2312"/>
          <w:kern w:val="2"/>
          <w:sz w:val="32"/>
          <w:szCs w:val="32"/>
        </w:rPr>
        <w:t>月</w:t>
      </w:r>
      <w:r>
        <w:rPr>
          <w:rFonts w:hint="eastAsia" w:ascii="Times New Roman" w:hAnsi="Times New Roman" w:eastAsia="仿宋_GB2312"/>
          <w:kern w:val="2"/>
          <w:sz w:val="32"/>
          <w:szCs w:val="32"/>
        </w:rPr>
        <w:t>2</w:t>
      </w:r>
      <w:r>
        <w:rPr>
          <w:rFonts w:ascii="Times New Roman" w:hAnsi="Times New Roman" w:eastAsia="仿宋_GB2312"/>
          <w:kern w:val="2"/>
          <w:sz w:val="32"/>
          <w:szCs w:val="32"/>
        </w:rPr>
        <w:t>2日</w:t>
      </w:r>
      <w:r>
        <w:rPr>
          <w:rFonts w:hint="eastAsia" w:ascii="Times New Roman" w:hAnsi="Times New Roman" w:eastAsia="仿宋_GB2312"/>
          <w:kern w:val="2"/>
          <w:sz w:val="32"/>
          <w:szCs w:val="32"/>
        </w:rPr>
        <w:t>17</w:t>
      </w:r>
      <w:r>
        <w:rPr>
          <w:rFonts w:ascii="Times New Roman" w:hAnsi="Times New Roman" w:eastAsia="仿宋_GB2312"/>
          <w:kern w:val="2"/>
          <w:sz w:val="32"/>
          <w:szCs w:val="32"/>
        </w:rPr>
        <w:t>:00。项目申请人须在此时间内完成项目申报、提交工作，逾期不再受理。</w:t>
      </w:r>
    </w:p>
    <w:p>
      <w:pPr>
        <w:pStyle w:val="4"/>
        <w:widowControl/>
        <w:shd w:val="clear" w:color="auto" w:fill="FFFFFF"/>
        <w:spacing w:beforeAutospacing="0" w:afterAutospacing="0"/>
        <w:ind w:firstLine="420"/>
        <w:rPr>
          <w:rFonts w:ascii="楷体" w:hAnsi="楷体" w:eastAsia="楷体"/>
          <w:kern w:val="2"/>
          <w:sz w:val="32"/>
          <w:szCs w:val="32"/>
        </w:rPr>
      </w:pPr>
      <w:r>
        <w:rPr>
          <w:rFonts w:ascii="楷体" w:hAnsi="楷体" w:eastAsia="楷体"/>
          <w:kern w:val="2"/>
          <w:sz w:val="32"/>
          <w:szCs w:val="32"/>
        </w:rPr>
        <w:t>（</w:t>
      </w:r>
      <w:r>
        <w:rPr>
          <w:rFonts w:hint="eastAsia" w:ascii="楷体" w:hAnsi="楷体" w:eastAsia="楷体"/>
          <w:kern w:val="2"/>
          <w:sz w:val="32"/>
          <w:szCs w:val="32"/>
        </w:rPr>
        <w:t>三</w:t>
      </w:r>
      <w:r>
        <w:rPr>
          <w:rFonts w:ascii="楷体" w:hAnsi="楷体" w:eastAsia="楷体"/>
          <w:kern w:val="2"/>
          <w:sz w:val="32"/>
          <w:szCs w:val="32"/>
        </w:rPr>
        <w:t>）形式审查</w:t>
      </w:r>
    </w:p>
    <w:p>
      <w:pPr>
        <w:pStyle w:val="4"/>
        <w:widowControl/>
        <w:shd w:val="clear" w:color="auto" w:fill="FFFFFF"/>
        <w:spacing w:beforeAutospacing="0" w:afterAutospacing="0"/>
        <w:ind w:firstLine="640" w:firstLineChars="200"/>
        <w:rPr>
          <w:rFonts w:hint="eastAsia" w:ascii="Times New Roman" w:hAnsi="Times New Roman" w:eastAsia="仿宋_GB2312"/>
          <w:kern w:val="2"/>
          <w:sz w:val="32"/>
          <w:szCs w:val="32"/>
        </w:rPr>
      </w:pPr>
      <w:r>
        <w:rPr>
          <w:rFonts w:ascii="Times New Roman" w:hAnsi="Times New Roman" w:eastAsia="仿宋_GB2312"/>
          <w:kern w:val="2"/>
          <w:sz w:val="32"/>
          <w:szCs w:val="32"/>
        </w:rPr>
        <w:t>1.申报结束后，将对项目进行形式审查，对通过形式审查的申报项目，予以受理</w:t>
      </w:r>
      <w:r>
        <w:rPr>
          <w:rFonts w:hint="eastAsia" w:ascii="Times New Roman" w:hAnsi="Times New Roman" w:eastAsia="仿宋_GB2312"/>
          <w:kern w:val="2"/>
          <w:sz w:val="32"/>
          <w:szCs w:val="32"/>
        </w:rPr>
        <w:t>；对未通过形式审查的，不予受理。</w:t>
      </w:r>
    </w:p>
    <w:p>
      <w:pPr>
        <w:pStyle w:val="4"/>
        <w:widowControl/>
        <w:shd w:val="clear" w:color="auto" w:fill="FFFFFF"/>
        <w:spacing w:beforeAutospacing="0" w:afterAutospacing="0"/>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2.</w:t>
      </w:r>
      <w:r>
        <w:rPr>
          <w:rFonts w:ascii="Times New Roman" w:hAnsi="Times New Roman" w:eastAsia="仿宋_GB2312"/>
          <w:kern w:val="2"/>
          <w:sz w:val="32"/>
          <w:szCs w:val="32"/>
        </w:rPr>
        <w:t>项目内容审查贯穿项目申报、评审、立项全过程，如发现不符合本通知及指南申报条件和要求的，或申报材料弄虚作假的，按照有关规定给予不受理和取消评审、立项等处理。</w:t>
      </w:r>
    </w:p>
    <w:p>
      <w:pPr>
        <w:pStyle w:val="4"/>
        <w:widowControl/>
        <w:shd w:val="clear" w:color="auto" w:fill="FFFFFF"/>
        <w:spacing w:beforeAutospacing="0" w:afterAutospacing="0"/>
        <w:ind w:firstLine="420"/>
        <w:rPr>
          <w:rFonts w:ascii="Times New Roman" w:hAnsi="Times New Roman" w:eastAsia="仿宋_GB2312"/>
          <w:kern w:val="2"/>
          <w:sz w:val="32"/>
          <w:szCs w:val="32"/>
        </w:rPr>
      </w:pPr>
    </w:p>
    <w:p>
      <w:pPr>
        <w:rPr>
          <w:rFonts w:ascii="Times New Roman" w:hAnsi="Times New Roman" w:eastAsia="仿宋_GB2312" w:cs="Times New Roman"/>
          <w:sz w:val="32"/>
          <w:szCs w:val="32"/>
        </w:rPr>
      </w:pPr>
      <w:bookmarkStart w:id="0" w:name="_GoBack"/>
      <w:bookmarkEnd w:id="0"/>
    </w:p>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5213411"/>
      <w:docPartObj>
        <w:docPartGallery w:val="autotext"/>
      </w:docPartObj>
    </w:sdtPr>
    <w:sdtEndPr>
      <w:rPr>
        <w:rFonts w:ascii="Times New Roman" w:hAnsi="Times New Roman" w:cs="Times New Roman"/>
        <w:sz w:val="21"/>
        <w:szCs w:val="21"/>
      </w:rPr>
    </w:sdtEndPr>
    <w:sdtContent>
      <w:p>
        <w:pPr>
          <w:pStyle w:val="2"/>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w:t>
        </w:r>
        <w:r>
          <w:rPr>
            <w:rFonts w:ascii="Times New Roman" w:hAnsi="Times New Roman" w:cs="Times New Roman"/>
            <w:sz w:val="21"/>
            <w:szCs w:val="21"/>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ZTBmZjNiYzNiN2UyN2VjYzFhNzY4MDQ1N2Y3ZTcifQ=="/>
  </w:docVars>
  <w:rsids>
    <w:rsidRoot w:val="034076FB"/>
    <w:rsid w:val="0009149A"/>
    <w:rsid w:val="001B1B09"/>
    <w:rsid w:val="001F14F3"/>
    <w:rsid w:val="0043002B"/>
    <w:rsid w:val="00454C2E"/>
    <w:rsid w:val="0046405D"/>
    <w:rsid w:val="0046735B"/>
    <w:rsid w:val="004C759D"/>
    <w:rsid w:val="004F48EA"/>
    <w:rsid w:val="00561C3D"/>
    <w:rsid w:val="00567B16"/>
    <w:rsid w:val="009C6754"/>
    <w:rsid w:val="00A66402"/>
    <w:rsid w:val="00AF009C"/>
    <w:rsid w:val="00B56112"/>
    <w:rsid w:val="00D572B0"/>
    <w:rsid w:val="00E14D04"/>
    <w:rsid w:val="00E43272"/>
    <w:rsid w:val="00EA6612"/>
    <w:rsid w:val="00EA67D7"/>
    <w:rsid w:val="00F15145"/>
    <w:rsid w:val="00F21809"/>
    <w:rsid w:val="00F31EE8"/>
    <w:rsid w:val="034076FB"/>
    <w:rsid w:val="2C974707"/>
    <w:rsid w:val="6C61396D"/>
    <w:rsid w:val="74F31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customStyle="1" w:styleId="7">
    <w:name w:val="页眉 字符"/>
    <w:basedOn w:val="6"/>
    <w:link w:val="3"/>
    <w:uiPriority w:val="99"/>
    <w:rPr>
      <w:rFonts w:asciiTheme="minorHAnsi" w:hAnsiTheme="minorHAnsi" w:eastAsiaTheme="minorEastAsia" w:cstheme="minorBidi"/>
      <w:kern w:val="2"/>
      <w:sz w:val="18"/>
      <w:szCs w:val="18"/>
    </w:rPr>
  </w:style>
  <w:style w:type="character" w:customStyle="1" w:styleId="8">
    <w:name w:val="页脚 字符"/>
    <w:basedOn w:val="6"/>
    <w:link w:val="2"/>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949</Words>
  <Characters>976</Characters>
  <Lines>7</Lines>
  <Paragraphs>2</Paragraphs>
  <TotalTime>81</TotalTime>
  <ScaleCrop>false</ScaleCrop>
  <LinksUpToDate>false</LinksUpToDate>
  <CharactersWithSpaces>977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2023-04-23T11:13:00Z</dcterms:created>
  <dc:creator>Administrator</dc:creator>
  <cp:lastModifiedBy>冉争光</cp:lastModifiedBy>
  <dcterms:modified xsi:type="dcterms:W3CDTF">2023-05-10T02:59:42Z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43849A8518004B2CBF1228286A942783</vt:lpwstr>
  </property>
</Properties>
</file>